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5AF27" w14:textId="77777777" w:rsidR="00CE216A" w:rsidRDefault="00B15BE0" w:rsidP="00CE216A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  <w:bookmarkStart w:id="0" w:name="_GoBack"/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Dear Editorial Board Members,</w:t>
      </w:r>
    </w:p>
    <w:p w14:paraId="0A5D17D4" w14:textId="77777777" w:rsidR="00B15BE0" w:rsidRDefault="00B15BE0" w:rsidP="00CE216A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</w:p>
    <w:p w14:paraId="3067DD62" w14:textId="36CE56F9" w:rsidR="00CE216A" w:rsidRDefault="00B15BE0" w:rsidP="00CE216A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Our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manuscript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titled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"A 36 nW, 7 ppm/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vertAlign w:val="superscript"/>
        </w:rPr>
        <w:t>o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 On-Chip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Clock Source Platform for Near-Human-Body Temperature Applications"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is </w:t>
      </w:r>
      <w:r w:rsidR="00CE216A">
        <w:rPr>
          <w:rFonts w:ascii="Arial" w:eastAsia="Times New Roman" w:hAnsi="Arial" w:cs="Arial"/>
          <w:color w:val="222222"/>
          <w:sz w:val="19"/>
          <w:szCs w:val="19"/>
        </w:rPr>
        <w:t>presented in this submission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.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In this manuscript, we </w:t>
      </w:r>
      <w:r w:rsidR="00CE216A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describe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the chip implementation and analysis of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a complete clock source platform that is based on the </w:t>
      </w:r>
      <w:r w:rsidR="00E9254A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premise of a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locking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principle presented in "Shrivastava, A.; Calhoun, B.H. A 150nW,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5ppm/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vertAlign w:val="superscript"/>
        </w:rPr>
        <w:t>o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C, 100kHz On-Chip clock source for ultra-low power SoCs. In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Custom Integrated Circuits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Conference (CICC), 2012 "</w:t>
      </w:r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The proposed fully on-chip clock source platform is such that any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oscillator can be integrated into it. It enables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power-performance/power-stability trade off in a seamless </w:t>
      </w:r>
      <w:r w:rsidR="00CE216A"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fashion</w:t>
      </w:r>
      <w:r w:rsidR="00CE216A"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="00CE216A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that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makes it suitable for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 variety of ultra low power applications</w:t>
      </w:r>
      <w:r w:rsidR="00CE216A">
        <w:rPr>
          <w:rFonts w:ascii="Arial" w:eastAsia="Times New Roman" w:hAnsi="Arial" w:cs="Arial"/>
          <w:color w:val="222222"/>
          <w:sz w:val="19"/>
          <w:szCs w:val="19"/>
        </w:rPr>
        <w:t xml:space="preserve">, which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fit the scope of t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his journal. We designed novel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components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including a diode-based temperature-uncompensated oscillator,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calibration scheme and digital controller to demonstrate multiple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locking schemes. We also demonstrate a system that specifically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targets ultra low power, human-body-temperature range applications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such as skin </w:t>
      </w:r>
      <w:r w:rsidR="00CE216A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patch sensors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.  The demonstrated system has the lowest energy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per cycle and power compared to prior on-chip oscillators in the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kHz frequency range.</w:t>
      </w:r>
    </w:p>
    <w:p w14:paraId="1BA4C960" w14:textId="77777777" w:rsidR="00CE216A" w:rsidRDefault="00B15BE0" w:rsidP="00CE216A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The following manuscript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is not under consideration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or published in another journal and it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has not been submitted previously to MDPI journals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.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Please consider our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manuscript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for publication in the J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ournal of Low Power Electronics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and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Applications.</w:t>
      </w:r>
    </w:p>
    <w:p w14:paraId="1BCE3A60" w14:textId="68CF7B61" w:rsidR="00CE216A" w:rsidRDefault="00B15BE0" w:rsidP="00CE216A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Thanks</w:t>
      </w:r>
      <w:proofErr w:type="gramStart"/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,</w:t>
      </w:r>
      <w:proofErr w:type="gramEnd"/>
      <w:r w:rsidRPr="00B15BE0">
        <w:rPr>
          <w:rFonts w:ascii="Arial" w:eastAsia="Times New Roman" w:hAnsi="Arial" w:cs="Arial"/>
          <w:color w:val="222222"/>
          <w:sz w:val="19"/>
          <w:szCs w:val="19"/>
        </w:rPr>
        <w:br/>
      </w:r>
      <w:r w:rsidR="006666A3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Divya Akella</w:t>
      </w:r>
    </w:p>
    <w:p w14:paraId="51A227D3" w14:textId="77777777" w:rsidR="00B15BE0" w:rsidRPr="00B15BE0" w:rsidRDefault="00B15BE0" w:rsidP="00CE216A">
      <w:pPr>
        <w:jc w:val="both"/>
        <w:rPr>
          <w:rFonts w:ascii="Times" w:eastAsia="Times New Roman" w:hAnsi="Times" w:cs="Times New Roman"/>
          <w:sz w:val="20"/>
          <w:szCs w:val="20"/>
        </w:rPr>
      </w:pPr>
      <w:r w:rsidRPr="00B15BE0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Corresponding Author</w:t>
      </w:r>
    </w:p>
    <w:bookmarkEnd w:id="0"/>
    <w:p w14:paraId="54DEB746" w14:textId="77777777" w:rsidR="00C23CB5" w:rsidRDefault="00C23CB5" w:rsidP="00B15BE0"/>
    <w:sectPr w:rsidR="00C23CB5" w:rsidSect="00C23C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E0"/>
    <w:rsid w:val="00580371"/>
    <w:rsid w:val="006666A3"/>
    <w:rsid w:val="00B15BE0"/>
    <w:rsid w:val="00C23CB5"/>
    <w:rsid w:val="00CE216A"/>
    <w:rsid w:val="00E9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F623F1"/>
  <w14:defaultImageDpi w14:val="300"/>
  <w15:docId w15:val="{7A31552D-455C-4901-B4BE-2E417B7F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Virginia, Charlottesville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Akella kamakshi</dc:creator>
  <cp:keywords/>
  <dc:description/>
  <cp:lastModifiedBy>Divya A</cp:lastModifiedBy>
  <cp:revision>3</cp:revision>
  <dcterms:created xsi:type="dcterms:W3CDTF">2017-03-14T16:11:00Z</dcterms:created>
  <dcterms:modified xsi:type="dcterms:W3CDTF">2017-03-14T16:12:00Z</dcterms:modified>
</cp:coreProperties>
</file>